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3D" w:rsidRDefault="002B0122">
      <w:pPr>
        <w:rPr>
          <w:lang w:eastAsia="zh-CN"/>
        </w:rPr>
        <w:sectPr w:rsidR="0092203D">
          <w:footerReference w:type="default" r:id="rId8"/>
          <w:pgSz w:w="11900" w:h="16840"/>
          <w:pgMar w:top="1440" w:right="1800" w:bottom="1440" w:left="1800" w:header="851" w:footer="992" w:gutter="0"/>
          <w:cols w:space="720"/>
        </w:sectPr>
      </w:pPr>
      <w:r>
        <w:rPr>
          <w:rFonts w:ascii="仿宋_GB2312" w:eastAsia="仿宋_GB2312" w:hAnsi="仿宋_GB2312" w:cs="仿宋_GB2312"/>
          <w:sz w:val="32"/>
          <w:szCs w:val="32"/>
          <w:u w:color="000000"/>
          <w:lang w:val="zh-TW" w:eastAsia="zh-TW"/>
        </w:rPr>
        <w:br w:type="page"/>
      </w:r>
    </w:p>
    <w:p w:rsidR="0092203D" w:rsidRDefault="002B0122">
      <w:pPr>
        <w:pStyle w:val="B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sz w:val="32"/>
          <w:szCs w:val="32"/>
          <w:lang w:val="zh-TW" w:eastAsia="zh-TW"/>
        </w:rPr>
        <w:lastRenderedPageBreak/>
        <w:t>附件</w:t>
      </w:r>
    </w:p>
    <w:p w:rsidR="0092203D" w:rsidRDefault="002B0122">
      <w:pPr>
        <w:pStyle w:val="B"/>
        <w:spacing w:before="161" w:after="320"/>
        <w:jc w:val="center"/>
        <w:rPr>
          <w:rFonts w:ascii="仿宋" w:eastAsia="仿宋" w:hAnsi="仿宋" w:cs="仿宋"/>
          <w:sz w:val="32"/>
          <w:szCs w:val="32"/>
          <w:lang w:val="zh-TW" w:eastAsia="zh-TW"/>
        </w:rPr>
      </w:pPr>
      <w:bookmarkStart w:id="0" w:name="_GoBack"/>
      <w:r>
        <w:rPr>
          <w:rFonts w:ascii="黑体" w:eastAsia="黑体" w:hAnsi="黑体" w:cs="黑体"/>
          <w:sz w:val="44"/>
          <w:szCs w:val="44"/>
          <w:lang w:val="zh-TW" w:eastAsia="zh-TW"/>
        </w:rPr>
        <w:t>杭州市动漫游戏产业获奖类补助实施标准</w:t>
      </w:r>
    </w:p>
    <w:tbl>
      <w:tblPr>
        <w:tblStyle w:val="a6"/>
        <w:tblW w:w="14138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575"/>
        <w:gridCol w:w="1487"/>
        <w:gridCol w:w="2225"/>
        <w:gridCol w:w="2201"/>
        <w:gridCol w:w="2262"/>
        <w:gridCol w:w="2200"/>
        <w:gridCol w:w="2188"/>
      </w:tblGrid>
      <w:tr w:rsidR="0092203D">
        <w:tc>
          <w:tcPr>
            <w:tcW w:w="1575" w:type="dxa"/>
            <w:noWrap/>
          </w:tcPr>
          <w:bookmarkEnd w:id="0"/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获奖类别</w:t>
            </w:r>
          </w:p>
        </w:tc>
        <w:tc>
          <w:tcPr>
            <w:tcW w:w="1487" w:type="dxa"/>
            <w:noWrap/>
          </w:tcPr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  <w:lang w:eastAsia="zh-CN"/>
              </w:rPr>
              <w:t>奖项级别</w:t>
            </w:r>
          </w:p>
        </w:tc>
        <w:tc>
          <w:tcPr>
            <w:tcW w:w="2225" w:type="dxa"/>
            <w:noWrap/>
          </w:tcPr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动画电影</w:t>
            </w:r>
          </w:p>
        </w:tc>
        <w:tc>
          <w:tcPr>
            <w:tcW w:w="2201" w:type="dxa"/>
            <w:noWrap/>
          </w:tcPr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动画系列片</w:t>
            </w:r>
          </w:p>
        </w:tc>
        <w:tc>
          <w:tcPr>
            <w:tcW w:w="2262" w:type="dxa"/>
            <w:noWrap/>
          </w:tcPr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  <w:lang w:eastAsia="zh-CN"/>
              </w:rPr>
              <w:t>动画短片</w:t>
            </w:r>
          </w:p>
        </w:tc>
        <w:tc>
          <w:tcPr>
            <w:tcW w:w="2200" w:type="dxa"/>
            <w:noWrap/>
          </w:tcPr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漫画</w:t>
            </w:r>
          </w:p>
        </w:tc>
        <w:tc>
          <w:tcPr>
            <w:tcW w:w="2188" w:type="dxa"/>
            <w:noWrap/>
          </w:tcPr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游戏作品</w:t>
            </w:r>
          </w:p>
        </w:tc>
      </w:tr>
      <w:tr w:rsidR="0092203D">
        <w:trPr>
          <w:trHeight w:val="528"/>
        </w:trPr>
        <w:tc>
          <w:tcPr>
            <w:tcW w:w="1575" w:type="dxa"/>
            <w:vMerge w:val="restart"/>
            <w:noWrap/>
            <w:vAlign w:val="center"/>
          </w:tcPr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国际奖项</w:t>
            </w:r>
          </w:p>
        </w:tc>
        <w:tc>
          <w:tcPr>
            <w:tcW w:w="1487" w:type="dxa"/>
            <w:vMerge w:val="restart"/>
            <w:noWrap/>
            <w:vAlign w:val="center"/>
          </w:tcPr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kern w:val="2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国际一类</w:t>
            </w:r>
          </w:p>
        </w:tc>
        <w:tc>
          <w:tcPr>
            <w:tcW w:w="2225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1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80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62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40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0" w:type="dxa"/>
            <w:vMerge w:val="restart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根据奖项和等次，补助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10-20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（漫画包括单行本或系列漫画绘本）</w:t>
            </w:r>
          </w:p>
        </w:tc>
        <w:tc>
          <w:tcPr>
            <w:tcW w:w="2188" w:type="dxa"/>
            <w:vMerge w:val="restart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根据奖项和等次，补助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20-40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  <w:p w:rsidR="0092203D" w:rsidRDefault="0092203D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2203D">
        <w:trPr>
          <w:trHeight w:val="545"/>
        </w:trPr>
        <w:tc>
          <w:tcPr>
            <w:tcW w:w="1575" w:type="dxa"/>
            <w:vMerge/>
            <w:noWrap/>
            <w:vAlign w:val="center"/>
          </w:tcPr>
          <w:p w:rsidR="0092203D" w:rsidRDefault="0092203D">
            <w:pPr>
              <w:spacing w:line="400" w:lineRule="exact"/>
              <w:jc w:val="center"/>
              <w:rPr>
                <w:rFonts w:ascii="黑体" w:eastAsia="黑体" w:hAnsi="黑体" w:cs="黑体"/>
                <w:lang w:eastAsia="zh-CN"/>
              </w:rPr>
            </w:pPr>
          </w:p>
        </w:tc>
        <w:tc>
          <w:tcPr>
            <w:tcW w:w="1487" w:type="dxa"/>
            <w:vMerge/>
            <w:noWrap/>
            <w:vAlign w:val="center"/>
          </w:tcPr>
          <w:p w:rsidR="0092203D" w:rsidRDefault="0092203D">
            <w:pPr>
              <w:spacing w:line="400" w:lineRule="exact"/>
              <w:jc w:val="center"/>
              <w:rPr>
                <w:rFonts w:ascii="黑体" w:eastAsia="黑体" w:hAnsi="黑体" w:cs="黑体"/>
                <w:kern w:val="2"/>
                <w:lang w:eastAsia="zh-CN"/>
              </w:rPr>
            </w:pPr>
          </w:p>
        </w:tc>
        <w:tc>
          <w:tcPr>
            <w:tcW w:w="2225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单项奖：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1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单项奖：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62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单项奖：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15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0" w:type="dxa"/>
            <w:vMerge/>
            <w:noWrap/>
          </w:tcPr>
          <w:p w:rsidR="0092203D" w:rsidRDefault="0092203D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88" w:type="dxa"/>
            <w:vMerge/>
            <w:noWrap/>
          </w:tcPr>
          <w:p w:rsidR="0092203D" w:rsidRDefault="0092203D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2203D">
        <w:trPr>
          <w:trHeight w:val="556"/>
        </w:trPr>
        <w:tc>
          <w:tcPr>
            <w:tcW w:w="1575" w:type="dxa"/>
            <w:vMerge/>
            <w:noWrap/>
            <w:vAlign w:val="center"/>
          </w:tcPr>
          <w:p w:rsidR="0092203D" w:rsidRDefault="0092203D">
            <w:pPr>
              <w:spacing w:line="400" w:lineRule="exact"/>
              <w:jc w:val="center"/>
              <w:rPr>
                <w:rFonts w:ascii="黑体" w:eastAsia="黑体" w:hAnsi="黑体" w:cs="黑体"/>
                <w:lang w:eastAsia="zh-CN"/>
              </w:rPr>
            </w:pPr>
          </w:p>
        </w:tc>
        <w:tc>
          <w:tcPr>
            <w:tcW w:w="1487" w:type="dxa"/>
            <w:vMerge/>
            <w:noWrap/>
            <w:vAlign w:val="center"/>
          </w:tcPr>
          <w:p w:rsidR="0092203D" w:rsidRDefault="0092203D">
            <w:pPr>
              <w:spacing w:line="400" w:lineRule="exact"/>
              <w:jc w:val="center"/>
              <w:rPr>
                <w:rFonts w:ascii="黑体" w:eastAsia="黑体" w:hAnsi="黑体" w:cs="黑体"/>
                <w:kern w:val="2"/>
                <w:lang w:eastAsia="zh-CN"/>
              </w:rPr>
            </w:pPr>
          </w:p>
        </w:tc>
        <w:tc>
          <w:tcPr>
            <w:tcW w:w="2225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最佳奖提名：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30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1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最佳奖提名：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62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最佳奖提名：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0" w:type="dxa"/>
            <w:vMerge/>
            <w:noWrap/>
          </w:tcPr>
          <w:p w:rsidR="0092203D" w:rsidRDefault="0092203D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88" w:type="dxa"/>
            <w:vMerge/>
            <w:noWrap/>
          </w:tcPr>
          <w:p w:rsidR="0092203D" w:rsidRDefault="0092203D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2203D">
        <w:trPr>
          <w:trHeight w:val="540"/>
        </w:trPr>
        <w:tc>
          <w:tcPr>
            <w:tcW w:w="1575" w:type="dxa"/>
            <w:vMerge/>
            <w:noWrap/>
            <w:vAlign w:val="center"/>
          </w:tcPr>
          <w:p w:rsidR="0092203D" w:rsidRDefault="0092203D">
            <w:pPr>
              <w:spacing w:line="400" w:lineRule="exact"/>
              <w:jc w:val="center"/>
              <w:rPr>
                <w:rFonts w:ascii="黑体" w:eastAsia="黑体" w:hAnsi="黑体" w:cs="黑体"/>
                <w:lang w:eastAsia="zh-CN"/>
              </w:rPr>
            </w:pPr>
          </w:p>
        </w:tc>
        <w:tc>
          <w:tcPr>
            <w:tcW w:w="1487" w:type="dxa"/>
            <w:vMerge w:val="restart"/>
            <w:noWrap/>
            <w:vAlign w:val="center"/>
          </w:tcPr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kern w:val="2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国际二类</w:t>
            </w:r>
          </w:p>
        </w:tc>
        <w:tc>
          <w:tcPr>
            <w:tcW w:w="2225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1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62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0" w:type="dxa"/>
            <w:vMerge/>
            <w:noWrap/>
          </w:tcPr>
          <w:p w:rsidR="0092203D" w:rsidRDefault="0092203D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88" w:type="dxa"/>
            <w:vMerge/>
            <w:noWrap/>
          </w:tcPr>
          <w:p w:rsidR="0092203D" w:rsidRDefault="0092203D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2203D">
        <w:trPr>
          <w:trHeight w:val="542"/>
        </w:trPr>
        <w:tc>
          <w:tcPr>
            <w:tcW w:w="1575" w:type="dxa"/>
            <w:vMerge/>
            <w:noWrap/>
            <w:vAlign w:val="center"/>
          </w:tcPr>
          <w:p w:rsidR="0092203D" w:rsidRDefault="0092203D">
            <w:pPr>
              <w:spacing w:line="400" w:lineRule="exact"/>
              <w:jc w:val="center"/>
              <w:rPr>
                <w:rFonts w:ascii="黑体" w:eastAsia="黑体" w:hAnsi="黑体" w:cs="黑体"/>
                <w:lang w:eastAsia="zh-CN"/>
              </w:rPr>
            </w:pPr>
          </w:p>
        </w:tc>
        <w:tc>
          <w:tcPr>
            <w:tcW w:w="1487" w:type="dxa"/>
            <w:vMerge/>
            <w:noWrap/>
            <w:vAlign w:val="center"/>
          </w:tcPr>
          <w:p w:rsidR="0092203D" w:rsidRDefault="0092203D">
            <w:pPr>
              <w:spacing w:line="400" w:lineRule="exact"/>
              <w:jc w:val="center"/>
              <w:rPr>
                <w:rFonts w:ascii="黑体" w:eastAsia="黑体" w:hAnsi="黑体" w:cs="黑体"/>
                <w:lang w:eastAsia="zh-CN"/>
              </w:rPr>
            </w:pPr>
          </w:p>
        </w:tc>
        <w:tc>
          <w:tcPr>
            <w:tcW w:w="2225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最佳奖提名：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1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最佳奖提名：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62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最佳奖提名：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0" w:type="dxa"/>
            <w:vMerge/>
            <w:noWrap/>
          </w:tcPr>
          <w:p w:rsidR="0092203D" w:rsidRDefault="0092203D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88" w:type="dxa"/>
            <w:vMerge/>
            <w:noWrap/>
          </w:tcPr>
          <w:p w:rsidR="0092203D" w:rsidRDefault="0092203D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2203D">
        <w:trPr>
          <w:trHeight w:val="547"/>
        </w:trPr>
        <w:tc>
          <w:tcPr>
            <w:tcW w:w="1575" w:type="dxa"/>
            <w:vMerge w:val="restart"/>
            <w:noWrap/>
            <w:vAlign w:val="center"/>
          </w:tcPr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国内奖项</w:t>
            </w:r>
          </w:p>
        </w:tc>
        <w:tc>
          <w:tcPr>
            <w:tcW w:w="1487" w:type="dxa"/>
            <w:vMerge w:val="restart"/>
            <w:noWrap/>
            <w:vAlign w:val="center"/>
          </w:tcPr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kern w:val="2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国内一类</w:t>
            </w:r>
          </w:p>
        </w:tc>
        <w:tc>
          <w:tcPr>
            <w:tcW w:w="2225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60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1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62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最佳奖：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30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0" w:type="dxa"/>
            <w:vMerge w:val="restart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根据奖项和等次，补助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8-15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188" w:type="dxa"/>
            <w:vMerge w:val="restart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根据奖项和等次，补助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10-20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</w:tr>
      <w:tr w:rsidR="0092203D">
        <w:trPr>
          <w:trHeight w:val="507"/>
        </w:trPr>
        <w:tc>
          <w:tcPr>
            <w:tcW w:w="1575" w:type="dxa"/>
            <w:vMerge/>
            <w:noWrap/>
            <w:vAlign w:val="center"/>
          </w:tcPr>
          <w:p w:rsidR="0092203D" w:rsidRDefault="0092203D">
            <w:pPr>
              <w:spacing w:line="400" w:lineRule="exact"/>
              <w:jc w:val="center"/>
              <w:rPr>
                <w:rFonts w:ascii="黑体" w:eastAsia="黑体" w:hAnsi="黑体" w:cs="黑体"/>
                <w:lang w:eastAsia="zh-CN"/>
              </w:rPr>
            </w:pPr>
          </w:p>
        </w:tc>
        <w:tc>
          <w:tcPr>
            <w:tcW w:w="1487" w:type="dxa"/>
            <w:vMerge/>
            <w:noWrap/>
            <w:vAlign w:val="center"/>
          </w:tcPr>
          <w:p w:rsidR="0092203D" w:rsidRDefault="0092203D">
            <w:pPr>
              <w:spacing w:line="400" w:lineRule="exact"/>
              <w:jc w:val="center"/>
              <w:rPr>
                <w:rFonts w:ascii="黑体" w:eastAsia="黑体" w:hAnsi="黑体" w:cs="黑体"/>
                <w:kern w:val="2"/>
                <w:lang w:eastAsia="zh-CN"/>
              </w:rPr>
            </w:pPr>
          </w:p>
        </w:tc>
        <w:tc>
          <w:tcPr>
            <w:tcW w:w="2225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单项奖：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1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单项奖：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62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单项奖：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15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0" w:type="dxa"/>
            <w:vMerge/>
            <w:noWrap/>
          </w:tcPr>
          <w:p w:rsidR="0092203D" w:rsidRDefault="0092203D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88" w:type="dxa"/>
            <w:vMerge/>
            <w:noWrap/>
          </w:tcPr>
          <w:p w:rsidR="0092203D" w:rsidRDefault="0092203D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2203D">
        <w:trPr>
          <w:trHeight w:val="1040"/>
        </w:trPr>
        <w:tc>
          <w:tcPr>
            <w:tcW w:w="1575" w:type="dxa"/>
            <w:vMerge/>
            <w:noWrap/>
            <w:vAlign w:val="center"/>
          </w:tcPr>
          <w:p w:rsidR="0092203D" w:rsidRDefault="0092203D">
            <w:pPr>
              <w:spacing w:line="400" w:lineRule="exact"/>
              <w:jc w:val="center"/>
              <w:rPr>
                <w:rFonts w:ascii="黑体" w:eastAsia="黑体" w:hAnsi="黑体" w:cs="黑体"/>
                <w:lang w:eastAsia="zh-CN"/>
              </w:rPr>
            </w:pPr>
          </w:p>
        </w:tc>
        <w:tc>
          <w:tcPr>
            <w:tcW w:w="1487" w:type="dxa"/>
            <w:noWrap/>
            <w:vAlign w:val="center"/>
          </w:tcPr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kern w:val="2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国内二类</w:t>
            </w:r>
          </w:p>
        </w:tc>
        <w:tc>
          <w:tcPr>
            <w:tcW w:w="2225" w:type="dxa"/>
            <w:noWrap/>
          </w:tcPr>
          <w:p w:rsidR="0092203D" w:rsidRDefault="002B012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根据奖项和等次</w:t>
            </w:r>
          </w:p>
          <w:p w:rsidR="0092203D" w:rsidRDefault="002B012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补助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—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30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万元</w:t>
            </w:r>
          </w:p>
        </w:tc>
        <w:tc>
          <w:tcPr>
            <w:tcW w:w="2201" w:type="dxa"/>
            <w:noWrap/>
          </w:tcPr>
          <w:p w:rsidR="0092203D" w:rsidRDefault="002B012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根据奖项和等次补助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—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25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万元</w:t>
            </w:r>
          </w:p>
        </w:tc>
        <w:tc>
          <w:tcPr>
            <w:tcW w:w="2262" w:type="dxa"/>
            <w:noWrap/>
          </w:tcPr>
          <w:p w:rsidR="0092203D" w:rsidRDefault="002B012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仿宋_GB2312"/>
                <w:lang w:eastAsia="zh-CN"/>
              </w:rPr>
            </w:pPr>
            <w:r>
              <w:rPr>
                <w:rFonts w:ascii="仿宋_GB2312" w:eastAsia="仿宋_GB2312" w:hAnsi="仿宋" w:cs="仿宋_GB2312" w:hint="eastAsia"/>
                <w:lang w:eastAsia="zh-CN"/>
              </w:rPr>
              <w:t>根据奖项和等次</w:t>
            </w:r>
          </w:p>
          <w:p w:rsidR="0092203D" w:rsidRDefault="002B012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仿宋_GB2312"/>
                <w:lang w:eastAsia="zh-CN"/>
              </w:rPr>
            </w:pPr>
            <w:r>
              <w:rPr>
                <w:rFonts w:ascii="仿宋_GB2312" w:eastAsia="仿宋_GB2312" w:hAnsi="仿宋" w:cs="仿宋_GB2312" w:hint="eastAsia"/>
                <w:lang w:eastAsia="zh-CN"/>
              </w:rPr>
              <w:t>补助</w:t>
            </w:r>
            <w:r>
              <w:rPr>
                <w:rFonts w:ascii="仿宋_GB2312" w:eastAsia="仿宋_GB2312" w:hAnsi="仿宋" w:cs="仿宋_GB2312" w:hint="eastAsia"/>
                <w:lang w:eastAsia="zh-CN"/>
              </w:rPr>
              <w:t>8</w:t>
            </w:r>
            <w:r>
              <w:rPr>
                <w:rFonts w:ascii="仿宋_GB2312" w:eastAsia="仿宋_GB2312" w:hAnsi="仿宋" w:cs="仿宋_GB2312" w:hint="eastAsia"/>
                <w:lang w:eastAsia="zh-CN"/>
              </w:rPr>
              <w:t>—</w:t>
            </w:r>
            <w:r>
              <w:rPr>
                <w:rFonts w:ascii="仿宋_GB2312" w:eastAsia="仿宋_GB2312" w:hAnsi="仿宋" w:cs="仿宋_GB2312" w:hint="eastAsia"/>
                <w:lang w:eastAsia="zh-CN"/>
              </w:rPr>
              <w:t>1</w:t>
            </w:r>
            <w:r>
              <w:rPr>
                <w:rFonts w:ascii="仿宋_GB2312" w:eastAsia="仿宋_GB2312" w:hAnsi="仿宋" w:cs="仿宋_GB2312" w:hint="eastAsia"/>
                <w:lang w:eastAsia="zh-CN"/>
              </w:rPr>
              <w:t>5</w:t>
            </w:r>
            <w:r>
              <w:rPr>
                <w:rFonts w:ascii="仿宋_GB2312" w:eastAsia="仿宋_GB2312" w:hAnsi="仿宋" w:cs="仿宋_GB2312" w:hint="eastAsia"/>
                <w:lang w:eastAsia="zh-CN"/>
              </w:rPr>
              <w:t>万元</w:t>
            </w:r>
          </w:p>
        </w:tc>
        <w:tc>
          <w:tcPr>
            <w:tcW w:w="2200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根据奖项和等次，补助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5-10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188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根据奖项和等次，补助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5-10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</w:tr>
      <w:tr w:rsidR="0092203D">
        <w:trPr>
          <w:trHeight w:val="1149"/>
        </w:trPr>
        <w:tc>
          <w:tcPr>
            <w:tcW w:w="1575" w:type="dxa"/>
            <w:vMerge/>
            <w:noWrap/>
            <w:vAlign w:val="center"/>
          </w:tcPr>
          <w:p w:rsidR="0092203D" w:rsidRDefault="0092203D">
            <w:pPr>
              <w:spacing w:line="400" w:lineRule="exact"/>
              <w:jc w:val="center"/>
              <w:rPr>
                <w:rFonts w:ascii="黑体" w:eastAsia="黑体" w:hAnsi="黑体" w:cs="黑体"/>
                <w:lang w:eastAsia="zh-CN"/>
              </w:rPr>
            </w:pPr>
          </w:p>
        </w:tc>
        <w:tc>
          <w:tcPr>
            <w:tcW w:w="1487" w:type="dxa"/>
            <w:noWrap/>
            <w:vAlign w:val="center"/>
          </w:tcPr>
          <w:p w:rsidR="0092203D" w:rsidRDefault="002B0122">
            <w:pPr>
              <w:spacing w:line="400" w:lineRule="exact"/>
              <w:jc w:val="center"/>
              <w:rPr>
                <w:rFonts w:ascii="黑体" w:eastAsia="黑体" w:hAnsi="黑体" w:cs="黑体"/>
                <w:kern w:val="2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国内三类</w:t>
            </w:r>
          </w:p>
        </w:tc>
        <w:tc>
          <w:tcPr>
            <w:tcW w:w="2225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根据奖项和等次，补助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5-10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1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根据奖项和等次，补助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5-10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62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根据奖项和等次，补助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5-8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200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根据奖项和等次，补助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5-8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  <w:tc>
          <w:tcPr>
            <w:tcW w:w="2188" w:type="dxa"/>
            <w:noWrap/>
          </w:tcPr>
          <w:p w:rsidR="0092203D" w:rsidRDefault="002B0122">
            <w:pPr>
              <w:spacing w:line="40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根据奖项和等次，补助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5-8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万</w:t>
            </w:r>
          </w:p>
        </w:tc>
      </w:tr>
    </w:tbl>
    <w:p w:rsidR="0092203D" w:rsidRDefault="0092203D">
      <w:pPr>
        <w:pStyle w:val="B"/>
        <w:spacing w:line="400" w:lineRule="exact"/>
        <w:rPr>
          <w:rFonts w:ascii="仿宋_GB2312" w:eastAsia="仿宋_GB2312" w:hAnsi="仿宋_GB2312" w:cs="仿宋_GB2312"/>
          <w:sz w:val="24"/>
          <w:szCs w:val="24"/>
          <w:lang w:val="zh-TW" w:eastAsia="zh-TW"/>
        </w:rPr>
      </w:pPr>
    </w:p>
    <w:p w:rsidR="0092203D" w:rsidRDefault="0092203D">
      <w:pPr>
        <w:pStyle w:val="B"/>
        <w:spacing w:line="400" w:lineRule="exact"/>
        <w:rPr>
          <w:rFonts w:ascii="仿宋_GB2312" w:eastAsia="仿宋_GB2312" w:hAnsi="仿宋_GB2312" w:cs="仿宋_GB2312"/>
          <w:sz w:val="24"/>
          <w:szCs w:val="24"/>
          <w:lang w:val="zh-TW" w:eastAsia="zh-TW"/>
        </w:rPr>
      </w:pPr>
    </w:p>
    <w:p w:rsidR="0092203D" w:rsidRDefault="0092203D">
      <w:pPr>
        <w:pStyle w:val="B"/>
        <w:spacing w:line="400" w:lineRule="exact"/>
        <w:rPr>
          <w:rFonts w:ascii="仿宋_GB2312" w:eastAsia="仿宋_GB2312" w:hAnsi="仿宋_GB2312" w:cs="仿宋_GB2312"/>
          <w:sz w:val="24"/>
          <w:szCs w:val="24"/>
          <w:lang w:val="zh-TW" w:eastAsia="zh-TW"/>
        </w:rPr>
      </w:pPr>
    </w:p>
    <w:p w:rsidR="0092203D" w:rsidRDefault="002B0122">
      <w:pPr>
        <w:pStyle w:val="B"/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注：</w:t>
      </w:r>
      <w:r>
        <w:rPr>
          <w:rFonts w:ascii="仿宋_GB2312" w:eastAsia="仿宋_GB2312" w:hAnsi="仿宋_GB2312" w:cs="仿宋_GB2312"/>
          <w:sz w:val="24"/>
          <w:szCs w:val="24"/>
        </w:rPr>
        <w:t>1.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申报的获奖作品必须符合社会主义核心价值观，内容积极、健康、向上，弘扬主旋律、传播正能量。</w:t>
      </w:r>
    </w:p>
    <w:p w:rsidR="0092203D" w:rsidRDefault="002B0122">
      <w:pPr>
        <w:pStyle w:val="B"/>
        <w:spacing w:line="40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2.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漫画包括单行本和系列漫画绘本。</w:t>
      </w:r>
    </w:p>
    <w:p w:rsidR="0092203D" w:rsidRDefault="002B0122">
      <w:pPr>
        <w:pStyle w:val="B"/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3.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同一部作品同时获得国际、国内等多个奖项的，按从高不重复原则给予补助。</w:t>
      </w:r>
    </w:p>
    <w:p w:rsidR="0092203D" w:rsidRDefault="002B0122">
      <w:pPr>
        <w:pStyle w:val="B"/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  <w:lang w:eastAsia="zh-TW"/>
        </w:rPr>
        <w:t>4.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“五个一工程”</w:t>
      </w:r>
      <w:r>
        <w:rPr>
          <w:rFonts w:ascii="仿宋_GB2312" w:eastAsia="仿宋_GB2312" w:hAnsi="仿宋_GB2312" w:cs="仿宋_GB2312" w:hint="eastAsia"/>
          <w:sz w:val="24"/>
          <w:szCs w:val="24"/>
        </w:rPr>
        <w:t>奖项是全国精神文明建设领域的最高奖，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获全国、浙江省及杭州市精神文明建设“五个一工程”奖项的动漫作品补助按照《杭州市文艺精品工程专项资金扶持奖励实施细则》执行</w:t>
      </w:r>
      <w:r>
        <w:rPr>
          <w:rFonts w:ascii="仿宋_GB2312" w:eastAsia="仿宋_GB2312" w:hAnsi="仿宋_GB2312" w:cs="仿宋_GB2312" w:hint="eastAsia"/>
          <w:sz w:val="24"/>
          <w:szCs w:val="24"/>
          <w:lang w:val="zh-TW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>本政策不再另行规定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。</w:t>
      </w:r>
    </w:p>
    <w:p w:rsidR="0092203D" w:rsidRDefault="002B0122">
      <w:pPr>
        <w:pStyle w:val="B"/>
        <w:spacing w:line="40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5.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国际奖项中的最佳奖提名是指入围最佳奖评选的提名候选作品。</w:t>
      </w:r>
    </w:p>
    <w:p w:rsidR="0092203D" w:rsidRDefault="002B0122">
      <w:pPr>
        <w:pStyle w:val="B"/>
        <w:spacing w:line="40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6.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国际奖项：</w:t>
      </w:r>
    </w:p>
    <w:p w:rsidR="0092203D" w:rsidRDefault="002B0122">
      <w:pPr>
        <w:pStyle w:val="B"/>
        <w:spacing w:line="400" w:lineRule="exact"/>
        <w:ind w:left="959" w:hanging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4"/>
          <w:szCs w:val="24"/>
        </w:rPr>
        <w:t>1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）一类奖：柏林电影节金熊奖、威尼斯电影节金狮奖、戛纳电影节金棕榈奖、上海电影节金爵奖，以及奥斯卡金像奖、金球奖、安妮奖、艾美奖等专业性奖项。</w:t>
      </w:r>
    </w:p>
    <w:p w:rsidR="0092203D" w:rsidRDefault="002B0122">
      <w:pPr>
        <w:pStyle w:val="B"/>
        <w:spacing w:line="40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）二类奖：除</w:t>
      </w:r>
      <w:r>
        <w:rPr>
          <w:rFonts w:ascii="仿宋_GB2312" w:eastAsia="仿宋_GB2312" w:hAnsi="仿宋_GB2312" w:cs="仿宋_GB2312"/>
          <w:sz w:val="24"/>
          <w:szCs w:val="24"/>
          <w:lang w:val="zh-CN"/>
        </w:rPr>
        <w:t>以上一类奖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之外的国际</w:t>
      </w:r>
      <w:r>
        <w:rPr>
          <w:rFonts w:ascii="仿宋_GB2312" w:eastAsia="仿宋_GB2312" w:hAnsi="仿宋_GB2312" w:cs="仿宋_GB2312"/>
          <w:sz w:val="24"/>
          <w:szCs w:val="24"/>
        </w:rPr>
        <w:t>A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类电影节奖项，以及昂西、萨格勒布、渥太华等国际动画节奖项。</w:t>
      </w:r>
    </w:p>
    <w:p w:rsidR="0092203D" w:rsidRDefault="002B0122">
      <w:pPr>
        <w:pStyle w:val="B"/>
        <w:spacing w:line="40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7.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国内奖项：</w:t>
      </w:r>
    </w:p>
    <w:p w:rsidR="0092203D" w:rsidRDefault="002B0122">
      <w:pPr>
        <w:pStyle w:val="B"/>
        <w:spacing w:line="400" w:lineRule="exact"/>
        <w:ind w:left="959" w:hanging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4"/>
          <w:szCs w:val="24"/>
        </w:rPr>
        <w:t>1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）</w:t>
      </w:r>
      <w:r>
        <w:rPr>
          <w:rFonts w:ascii="仿宋_GB2312" w:eastAsia="仿宋_GB2312" w:hAnsi="仿宋_GB2312" w:cs="仿宋_GB2312" w:hint="eastAsia"/>
          <w:sz w:val="24"/>
          <w:szCs w:val="24"/>
        </w:rPr>
        <w:t>一类奖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：由国家部委（或对应行政级别）及以上单位评选并颁发，在国际国内具有影响力，在行业内具有权威性的奖项，如：华表奖、</w:t>
      </w:r>
      <w:r>
        <w:rPr>
          <w:rFonts w:ascii="仿宋_GB2312" w:eastAsia="仿宋_GB2312" w:hAnsi="仿宋_GB2312" w:cs="仿宋_GB2312" w:hint="eastAsia"/>
          <w:sz w:val="24"/>
          <w:szCs w:val="24"/>
        </w:rPr>
        <w:t>星光奖、飞天奖、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中国文化艺术政府奖动漫奖等；</w:t>
      </w:r>
    </w:p>
    <w:p w:rsidR="0092203D" w:rsidRDefault="002B0122">
      <w:pPr>
        <w:pStyle w:val="B"/>
        <w:spacing w:line="400" w:lineRule="exact"/>
        <w:ind w:left="959" w:hanging="480"/>
        <w:rPr>
          <w:rFonts w:ascii="仿宋_GB2312" w:eastAsia="仿宋_GB2312" w:hAnsi="仿宋_GB2312" w:cs="仿宋_GB2312"/>
          <w:sz w:val="24"/>
          <w:szCs w:val="24"/>
          <w:lang w:val="zh-TW" w:eastAsia="zh-TW"/>
        </w:rPr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）</w:t>
      </w:r>
      <w:r>
        <w:rPr>
          <w:rFonts w:ascii="仿宋_GB2312" w:eastAsia="仿宋_GB2312" w:hAnsi="仿宋_GB2312" w:cs="仿宋_GB2312" w:hint="eastAsia"/>
          <w:sz w:val="24"/>
          <w:szCs w:val="24"/>
        </w:rPr>
        <w:t>二类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奖：由国家部委（或对应行政级别）及其所属司局评选并颁发，在国内具有较高影响力，在行业内具有专业性的奖项，如：</w:t>
      </w:r>
      <w:r>
        <w:rPr>
          <w:rFonts w:ascii="仿宋_GB2312" w:eastAsia="仿宋_GB2312" w:hAnsi="仿宋_GB2312" w:cs="仿宋_GB2312" w:hint="eastAsia"/>
          <w:sz w:val="24"/>
          <w:szCs w:val="24"/>
        </w:rPr>
        <w:t>金鹰奖、金鸡奖、百花奖、金猴奖等，以及在中宣部“原动力</w:t>
      </w:r>
      <w:r>
        <w:rPr>
          <w:rFonts w:ascii="仿宋_GB2312" w:eastAsia="仿宋_GB2312" w:hAnsi="仿宋_GB2312" w:cs="仿宋_GB2312"/>
          <w:sz w:val="24"/>
          <w:szCs w:val="24"/>
        </w:rPr>
        <w:t>”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原创动漫出版扶持计划</w:t>
      </w:r>
      <w:r>
        <w:rPr>
          <w:rFonts w:ascii="仿宋_GB2312" w:eastAsia="仿宋_GB2312" w:hAnsi="仿宋_GB2312" w:cs="仿宋_GB2312" w:hint="eastAsia"/>
          <w:sz w:val="24"/>
          <w:szCs w:val="24"/>
          <w:lang w:val="zh-TW"/>
        </w:rPr>
        <w:t>、</w:t>
      </w:r>
      <w:r>
        <w:rPr>
          <w:rFonts w:ascii="仿宋_GB2312" w:eastAsia="仿宋_GB2312" w:hAnsi="仿宋_GB2312" w:cs="仿宋_GB2312" w:hint="eastAsia"/>
          <w:sz w:val="24"/>
          <w:szCs w:val="24"/>
        </w:rPr>
        <w:t>总局国产优秀动画片季度推优等评选活动中获优秀作品。</w:t>
      </w:r>
    </w:p>
    <w:p w:rsidR="0092203D" w:rsidRDefault="002B0122">
      <w:pPr>
        <w:pStyle w:val="B"/>
        <w:spacing w:line="400" w:lineRule="exact"/>
        <w:ind w:leftChars="200" w:left="960" w:hangingChars="200" w:hanging="480"/>
        <w:rPr>
          <w:rFonts w:ascii="仿宋_GB2312" w:eastAsia="仿宋_GB2312" w:hAnsi="仿宋_GB2312" w:cs="仿宋_GB2312"/>
          <w:sz w:val="24"/>
          <w:szCs w:val="24"/>
          <w:lang w:val="zh-TW" w:eastAsia="zh-TW"/>
        </w:rPr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3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）</w:t>
      </w:r>
      <w:r>
        <w:rPr>
          <w:rFonts w:ascii="仿宋_GB2312" w:eastAsia="仿宋_GB2312" w:hAnsi="仿宋_GB2312" w:cs="仿宋_GB2312" w:hint="eastAsia"/>
          <w:sz w:val="24"/>
          <w:szCs w:val="24"/>
        </w:rPr>
        <w:t>三类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奖：浙江省各厅局（或对应行政级别）评选并颁发的奖项，在国内具有一定影响力，对行业发展有较好促进作用，如：浙江省电视牡丹奖等。</w:t>
      </w:r>
    </w:p>
    <w:p w:rsidR="0092203D" w:rsidRDefault="002B0122">
      <w:pPr>
        <w:pStyle w:val="B"/>
        <w:spacing w:line="400" w:lineRule="exact"/>
      </w:pPr>
      <w:r>
        <w:rPr>
          <w:rFonts w:ascii="仿宋_GB2312" w:eastAsia="仿宋_GB2312" w:hAnsi="仿宋_GB2312" w:cs="仿宋_GB2312"/>
          <w:sz w:val="24"/>
          <w:szCs w:val="24"/>
        </w:rPr>
        <w:t xml:space="preserve">    8.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杭州市动漫游戏产业发展中心对奖项认定具有最终解释权。</w:t>
      </w:r>
    </w:p>
    <w:sectPr w:rsidR="0092203D">
      <w:headerReference w:type="default" r:id="rId9"/>
      <w:pgSz w:w="16840" w:h="11900" w:orient="landscape"/>
      <w:pgMar w:top="1440" w:right="1803" w:bottom="1440" w:left="1803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122" w:rsidRDefault="002B0122">
      <w:r>
        <w:separator/>
      </w:r>
    </w:p>
  </w:endnote>
  <w:endnote w:type="continuationSeparator" w:id="0">
    <w:p w:rsidR="002B0122" w:rsidRDefault="002B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ingFang SC Regular">
    <w:altName w:val="Segoe Prin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3D" w:rsidRDefault="002B0122">
    <w:pPr>
      <w:pStyle w:val="1"/>
      <w:jc w:val="center"/>
    </w:pPr>
    <w:r>
      <w:fldChar w:fldCharType="begin"/>
    </w:r>
    <w:r>
      <w:instrText xml:space="preserve"> PAGE </w:instrText>
    </w:r>
    <w:r>
      <w:fldChar w:fldCharType="separate"/>
    </w:r>
    <w:r w:rsidR="00D87A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122" w:rsidRDefault="002B0122">
      <w:r>
        <w:separator/>
      </w:r>
    </w:p>
  </w:footnote>
  <w:footnote w:type="continuationSeparator" w:id="0">
    <w:p w:rsidR="002B0122" w:rsidRDefault="002B0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3D" w:rsidRDefault="009220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90FA81"/>
    <w:multiLevelType w:val="singleLevel"/>
    <w:tmpl w:val="8290FA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displayBackgroundShape/>
  <w:defaultTabStop w:val="42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D7"/>
    <w:rsid w:val="FFF9887D"/>
    <w:rsid w:val="002B0122"/>
    <w:rsid w:val="005F6758"/>
    <w:rsid w:val="0092203D"/>
    <w:rsid w:val="00A70DD7"/>
    <w:rsid w:val="00CC32E2"/>
    <w:rsid w:val="00D87AD6"/>
    <w:rsid w:val="0227311A"/>
    <w:rsid w:val="04001E75"/>
    <w:rsid w:val="066F5090"/>
    <w:rsid w:val="07306C2B"/>
    <w:rsid w:val="080261BB"/>
    <w:rsid w:val="0A116B8A"/>
    <w:rsid w:val="0A7F18D6"/>
    <w:rsid w:val="0D3A01A5"/>
    <w:rsid w:val="0EFD53DC"/>
    <w:rsid w:val="0FC96098"/>
    <w:rsid w:val="13824654"/>
    <w:rsid w:val="13E96B20"/>
    <w:rsid w:val="152F3858"/>
    <w:rsid w:val="18725777"/>
    <w:rsid w:val="1A866A07"/>
    <w:rsid w:val="1B010554"/>
    <w:rsid w:val="1C4A7CD9"/>
    <w:rsid w:val="1D4E37F9"/>
    <w:rsid w:val="1E023568"/>
    <w:rsid w:val="1F441419"/>
    <w:rsid w:val="218872DA"/>
    <w:rsid w:val="22365BA8"/>
    <w:rsid w:val="22525B39"/>
    <w:rsid w:val="28EB6B7E"/>
    <w:rsid w:val="2AC20813"/>
    <w:rsid w:val="2B202E89"/>
    <w:rsid w:val="2B9A25BD"/>
    <w:rsid w:val="2BF33EE9"/>
    <w:rsid w:val="2C0B1233"/>
    <w:rsid w:val="2E141CCC"/>
    <w:rsid w:val="30F71D86"/>
    <w:rsid w:val="32116E77"/>
    <w:rsid w:val="342015F4"/>
    <w:rsid w:val="34A348FB"/>
    <w:rsid w:val="357F059C"/>
    <w:rsid w:val="35942299"/>
    <w:rsid w:val="376E507A"/>
    <w:rsid w:val="37C54E98"/>
    <w:rsid w:val="391F2181"/>
    <w:rsid w:val="3A9B7696"/>
    <w:rsid w:val="3BBF5B96"/>
    <w:rsid w:val="3D344208"/>
    <w:rsid w:val="3EDC1BF3"/>
    <w:rsid w:val="3EF95F6A"/>
    <w:rsid w:val="41366B88"/>
    <w:rsid w:val="426F3B23"/>
    <w:rsid w:val="44A91191"/>
    <w:rsid w:val="47851FCD"/>
    <w:rsid w:val="47B9793D"/>
    <w:rsid w:val="4B2772B4"/>
    <w:rsid w:val="4B2E0642"/>
    <w:rsid w:val="4BCD0A6A"/>
    <w:rsid w:val="4CA82EB9"/>
    <w:rsid w:val="527E3C5D"/>
    <w:rsid w:val="540D4ADB"/>
    <w:rsid w:val="544B32F4"/>
    <w:rsid w:val="5508629D"/>
    <w:rsid w:val="5CB84210"/>
    <w:rsid w:val="5D2378DB"/>
    <w:rsid w:val="5DD1055C"/>
    <w:rsid w:val="5DFA0402"/>
    <w:rsid w:val="5ED36A16"/>
    <w:rsid w:val="631005BF"/>
    <w:rsid w:val="638E5CCA"/>
    <w:rsid w:val="68695A58"/>
    <w:rsid w:val="68806433"/>
    <w:rsid w:val="692A1FF1"/>
    <w:rsid w:val="6DE8490B"/>
    <w:rsid w:val="71D346E7"/>
    <w:rsid w:val="72D83EA4"/>
    <w:rsid w:val="74236EF0"/>
    <w:rsid w:val="744F6DB0"/>
    <w:rsid w:val="751122B7"/>
    <w:rsid w:val="76434411"/>
    <w:rsid w:val="77A47413"/>
    <w:rsid w:val="788D08BC"/>
    <w:rsid w:val="79BC1FB5"/>
    <w:rsid w:val="7A416D99"/>
    <w:rsid w:val="7A8F43AA"/>
    <w:rsid w:val="7BC2430B"/>
    <w:rsid w:val="7C63673F"/>
    <w:rsid w:val="7EFD1537"/>
    <w:rsid w:val="7F7B314F"/>
    <w:rsid w:val="7F8F086F"/>
    <w:rsid w:val="7F9B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28A24-C09D-469A-B18F-B3F2D821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paragraph" w:customStyle="1" w:styleId="1">
    <w:name w:val="页脚1"/>
    <w:qFormat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customStyle="1" w:styleId="A9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">
    <w:name w:val="正文 B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customStyle="1" w:styleId="Char0">
    <w:name w:val="页眉 Char"/>
    <w:basedOn w:val="a0"/>
    <w:link w:val="a4"/>
    <w:qFormat/>
    <w:rPr>
      <w:rFonts w:eastAsia="Arial Unicode MS"/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赵婷</cp:lastModifiedBy>
  <cp:revision>2</cp:revision>
  <dcterms:created xsi:type="dcterms:W3CDTF">2021-11-11T07:30:00Z</dcterms:created>
  <dcterms:modified xsi:type="dcterms:W3CDTF">2021-11-11T07:30:00Z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2D8D871FEC404D02A40AFFFD56FE8A79</vt:lpwstr>
  </property>
</Properties>
</file>